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88" w:rsidRDefault="00D36588" w:rsidP="00D36588"/>
    <w:p w:rsidR="00B360BD" w:rsidRPr="00D36588" w:rsidRDefault="00B360BD" w:rsidP="00D36588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5"/>
        <w:gridCol w:w="1843"/>
      </w:tblGrid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F950CD" w:rsidP="003C106A">
            <w:pPr>
              <w:rPr>
                <w:rFonts w:cs="Open Sans"/>
                <w:b/>
              </w:rPr>
            </w:pPr>
            <w:r>
              <w:rPr>
                <w:rFonts w:cs="Open Sans"/>
                <w:b/>
              </w:rPr>
              <w:t>A</w:t>
            </w:r>
            <w:r w:rsidR="00CA727C">
              <w:rPr>
                <w:rFonts w:cs="Open Sans"/>
                <w:b/>
              </w:rPr>
              <w:t>3</w:t>
            </w:r>
            <w:r>
              <w:rPr>
                <w:rFonts w:cs="Open Sans"/>
                <w:b/>
              </w:rPr>
              <w:t xml:space="preserve"> </w:t>
            </w:r>
            <w:r w:rsidR="003C106A">
              <w:rPr>
                <w:rFonts w:cs="Open Sans"/>
                <w:b/>
              </w:rPr>
              <w:t>Assessment and Feedback s</w:t>
            </w:r>
            <w:bookmarkStart w:id="0" w:name="_GoBack"/>
            <w:bookmarkEnd w:id="0"/>
            <w:r w:rsidR="00F05752">
              <w:rPr>
                <w:rFonts w:cs="Open Sans"/>
                <w:b/>
              </w:rPr>
              <w:t>uggestions</w:t>
            </w:r>
          </w:p>
        </w:tc>
        <w:tc>
          <w:tcPr>
            <w:tcW w:w="1843" w:type="dxa"/>
          </w:tcPr>
          <w:p w:rsidR="00AA4949" w:rsidRPr="001117D1" w:rsidRDefault="00AA4949" w:rsidP="002A3199">
            <w:pPr>
              <w:jc w:val="center"/>
              <w:rPr>
                <w:rFonts w:cs="Open Sans"/>
                <w:b/>
              </w:rPr>
            </w:pPr>
            <w:r>
              <w:rPr>
                <w:rFonts w:cs="Open Sans"/>
                <w:b/>
              </w:rPr>
              <w:t>Yes/</w:t>
            </w:r>
            <w:r w:rsidR="00F7798A">
              <w:rPr>
                <w:rFonts w:cs="Open Sans"/>
                <w:b/>
              </w:rPr>
              <w:t>Partly</w:t>
            </w:r>
            <w:r w:rsidR="002C2BA3">
              <w:rPr>
                <w:rFonts w:cs="Open Sans"/>
                <w:b/>
              </w:rPr>
              <w:t xml:space="preserve">/ </w:t>
            </w:r>
            <w:r>
              <w:rPr>
                <w:rFonts w:cs="Open Sans"/>
                <w:b/>
              </w:rPr>
              <w:t>No</w:t>
            </w:r>
          </w:p>
        </w:tc>
      </w:tr>
      <w:tr w:rsidR="004E1771" w:rsidRPr="001117D1" w:rsidTr="002C2BA3">
        <w:trPr>
          <w:jc w:val="center"/>
        </w:trPr>
        <w:tc>
          <w:tcPr>
            <w:tcW w:w="8755" w:type="dxa"/>
          </w:tcPr>
          <w:p w:rsidR="004E1771" w:rsidRPr="004E1771" w:rsidRDefault="004E1771" w:rsidP="009233F1">
            <w:pPr>
              <w:rPr>
                <w:rFonts w:cs="Open Sans"/>
              </w:rPr>
            </w:pPr>
            <w:r w:rsidRPr="004E1771">
              <w:rPr>
                <w:rFonts w:cs="Open Sans"/>
              </w:rPr>
              <w:t xml:space="preserve">You write about how you constructively align </w:t>
            </w:r>
            <w:r>
              <w:rPr>
                <w:rFonts w:cs="Open Sans"/>
              </w:rPr>
              <w:t>(Biggs</w:t>
            </w:r>
            <w:r w:rsidR="009233F1">
              <w:rPr>
                <w:rFonts w:cs="Open Sans"/>
              </w:rPr>
              <w:t>, 2003</w:t>
            </w:r>
            <w:r>
              <w:rPr>
                <w:rFonts w:cs="Open Sans"/>
              </w:rPr>
              <w:t xml:space="preserve">) </w:t>
            </w:r>
            <w:r w:rsidRPr="004E1771">
              <w:rPr>
                <w:rFonts w:cs="Open Sans"/>
              </w:rPr>
              <w:t>your planning, teaching and assessment</w:t>
            </w:r>
            <w:r>
              <w:rPr>
                <w:rFonts w:cs="Open Sans"/>
              </w:rPr>
              <w:t>. You design your learning outcomes so that they are assessable.</w:t>
            </w:r>
            <w:r w:rsidR="00DB1C10">
              <w:rPr>
                <w:rFonts w:cs="Open Sans"/>
              </w:rPr>
              <w:t xml:space="preserve"> (Recap video: </w:t>
            </w:r>
            <w:hyperlink r:id="rId12" w:history="1">
              <w:r w:rsidR="00DB1C10" w:rsidRPr="001870D9">
                <w:rPr>
                  <w:rStyle w:val="Hyperlink"/>
                  <w:rFonts w:cs="Open Sans"/>
                </w:rPr>
                <w:t>https://ocw.tudelft.nl/course-lectures/1-constructive-alignment/</w:t>
              </w:r>
            </w:hyperlink>
            <w:r w:rsidR="00DB1C10">
              <w:rPr>
                <w:rFonts w:cs="Open Sans"/>
              </w:rPr>
              <w:t xml:space="preserve"> )</w:t>
            </w:r>
          </w:p>
        </w:tc>
        <w:tc>
          <w:tcPr>
            <w:tcW w:w="1843" w:type="dxa"/>
          </w:tcPr>
          <w:p w:rsidR="004E1771" w:rsidRDefault="004E1771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4E1771" w:rsidRPr="001117D1" w:rsidTr="002C2BA3">
        <w:trPr>
          <w:jc w:val="center"/>
        </w:trPr>
        <w:tc>
          <w:tcPr>
            <w:tcW w:w="8755" w:type="dxa"/>
          </w:tcPr>
          <w:p w:rsidR="004E1771" w:rsidRDefault="004E1771" w:rsidP="0088048C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</w:t>
            </w:r>
            <w:r w:rsidR="0088048C">
              <w:rPr>
                <w:rFonts w:cs="Open Sans"/>
              </w:rPr>
              <w:t>explain</w:t>
            </w:r>
            <w:r>
              <w:rPr>
                <w:rFonts w:cs="Open Sans"/>
              </w:rPr>
              <w:t xml:space="preserve"> how you have integrated graduate attributes</w:t>
            </w:r>
            <w:r w:rsidR="0088048C">
              <w:rPr>
                <w:rFonts w:cs="Open Sans"/>
              </w:rPr>
              <w:t xml:space="preserve">* </w:t>
            </w:r>
            <w:r>
              <w:rPr>
                <w:rFonts w:cs="Open Sans"/>
              </w:rPr>
              <w:t>programme learn</w:t>
            </w:r>
            <w:r w:rsidR="00B33772">
              <w:rPr>
                <w:rFonts w:cs="Open Sans"/>
              </w:rPr>
              <w:t>ing outcomes (PLOs) and module learning outcomes (LOs)</w:t>
            </w:r>
            <w:r>
              <w:rPr>
                <w:rFonts w:cs="Open Sans"/>
              </w:rPr>
              <w:t xml:space="preserve"> into your assessments</w:t>
            </w:r>
            <w:r w:rsidR="00D43027">
              <w:rPr>
                <w:rFonts w:cs="Open Sans"/>
              </w:rPr>
              <w:t>.</w:t>
            </w:r>
          </w:p>
          <w:p w:rsidR="0088048C" w:rsidRPr="004E1771" w:rsidRDefault="0088048C" w:rsidP="0088048C">
            <w:pPr>
              <w:rPr>
                <w:rFonts w:cs="Open Sans"/>
              </w:rPr>
            </w:pPr>
            <w:r>
              <w:rPr>
                <w:rFonts w:cs="Open Sans"/>
              </w:rPr>
              <w:t>*if these do not exist within the university, you could explain what attributes you are trying to develop by the end of the programme.</w:t>
            </w:r>
          </w:p>
        </w:tc>
        <w:tc>
          <w:tcPr>
            <w:tcW w:w="1843" w:type="dxa"/>
          </w:tcPr>
          <w:p w:rsidR="004E1771" w:rsidRDefault="004E1771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E02511" w:rsidRDefault="002A68A2" w:rsidP="00CA727C">
            <w:pPr>
              <w:rPr>
                <w:rFonts w:cs="Open Sans"/>
              </w:rPr>
            </w:pPr>
            <w:r>
              <w:rPr>
                <w:rFonts w:cs="Open Sans"/>
              </w:rPr>
              <w:t>You give</w:t>
            </w:r>
            <w:r w:rsidR="00B226AC">
              <w:rPr>
                <w:rFonts w:cs="Open Sans"/>
              </w:rPr>
              <w:t xml:space="preserve"> an overview</w:t>
            </w:r>
            <w:r w:rsidR="00C75739">
              <w:rPr>
                <w:rFonts w:cs="Open Sans"/>
              </w:rPr>
              <w:t xml:space="preserve"> </w:t>
            </w:r>
            <w:r w:rsidR="00F30DD4">
              <w:rPr>
                <w:rFonts w:cs="Open Sans"/>
              </w:rPr>
              <w:t xml:space="preserve">of the ways in which you </w:t>
            </w:r>
            <w:r w:rsidR="00CA727C">
              <w:rPr>
                <w:rFonts w:cs="Open Sans"/>
              </w:rPr>
              <w:t xml:space="preserve">assess and give feedback to learners </w:t>
            </w:r>
            <w:r w:rsidR="00A047B1">
              <w:rPr>
                <w:rFonts w:cs="Open Sans"/>
              </w:rPr>
              <w:t xml:space="preserve">– </w:t>
            </w:r>
          </w:p>
          <w:p w:rsidR="00CA727C" w:rsidRDefault="00E02511" w:rsidP="0088048C">
            <w:pPr>
              <w:pStyle w:val="ListParagraph"/>
              <w:numPr>
                <w:ilvl w:val="0"/>
                <w:numId w:val="25"/>
              </w:numPr>
              <w:rPr>
                <w:rFonts w:cs="Open Sans"/>
              </w:rPr>
            </w:pPr>
            <w:r w:rsidRPr="0088048C">
              <w:rPr>
                <w:rFonts w:cs="Open Sans"/>
              </w:rPr>
              <w:t>When and how</w:t>
            </w:r>
            <w:r w:rsidR="00CA727C" w:rsidRPr="0088048C">
              <w:rPr>
                <w:rFonts w:cs="Open Sans"/>
              </w:rPr>
              <w:t xml:space="preserve"> you assess: tests (online? MCQs?), end of year/semester examinations, practical skills assessments, essays, presentations, group work assignments, multimedia/digital assignments, portfolios/e</w:t>
            </w:r>
            <w:r w:rsidR="0088048C" w:rsidRPr="0088048C">
              <w:rPr>
                <w:rFonts w:cs="Open Sans"/>
              </w:rPr>
              <w:t>-</w:t>
            </w:r>
            <w:r w:rsidR="00CA727C" w:rsidRPr="0088048C">
              <w:rPr>
                <w:rFonts w:cs="Open Sans"/>
              </w:rPr>
              <w:t>portfolios, ongoing formative assessments</w:t>
            </w:r>
            <w:r w:rsidRPr="0088048C">
              <w:rPr>
                <w:rFonts w:cs="Open Sans"/>
              </w:rPr>
              <w:t>, authentic assessment</w:t>
            </w:r>
            <w:r w:rsidR="00CA727C" w:rsidRPr="0088048C">
              <w:rPr>
                <w:rFonts w:cs="Open Sans"/>
              </w:rPr>
              <w:t>.</w:t>
            </w:r>
            <w:r w:rsidRPr="0088048C">
              <w:rPr>
                <w:rFonts w:cs="Open Sans"/>
              </w:rPr>
              <w:t xml:space="preserve"> Give the reason why you use these ass</w:t>
            </w:r>
            <w:r w:rsidR="00D43027">
              <w:rPr>
                <w:rFonts w:cs="Open Sans"/>
              </w:rPr>
              <w:t xml:space="preserve">essments – You explain how these strategies are evidence informed? (V3) </w:t>
            </w:r>
          </w:p>
          <w:p w:rsidR="00B360BD" w:rsidRPr="0088048C" w:rsidRDefault="00B360BD" w:rsidP="0088048C">
            <w:pPr>
              <w:pStyle w:val="ListParagraph"/>
              <w:numPr>
                <w:ilvl w:val="0"/>
                <w:numId w:val="25"/>
              </w:numPr>
              <w:rPr>
                <w:rFonts w:cs="Open Sans"/>
              </w:rPr>
            </w:pPr>
            <w:r>
              <w:rPr>
                <w:rFonts w:cs="Open Sans"/>
              </w:rPr>
              <w:t>W</w:t>
            </w:r>
            <w:r w:rsidR="00DB1C10">
              <w:rPr>
                <w:rFonts w:cs="Open Sans"/>
              </w:rPr>
              <w:t>hy, when and how</w:t>
            </w:r>
            <w:r>
              <w:rPr>
                <w:rFonts w:cs="Open Sans"/>
              </w:rPr>
              <w:t xml:space="preserve"> you support students to self-assess and peer assess. Write about how successful self and peer assessment has been: has it led to an improvement in quality of student work?</w:t>
            </w:r>
          </w:p>
          <w:p w:rsidR="00844209" w:rsidRPr="0088048C" w:rsidRDefault="00DB1C10" w:rsidP="00DB1C10">
            <w:pPr>
              <w:pStyle w:val="ListParagraph"/>
              <w:numPr>
                <w:ilvl w:val="0"/>
                <w:numId w:val="25"/>
              </w:numPr>
              <w:rPr>
                <w:rFonts w:cs="Open Sans"/>
              </w:rPr>
            </w:pPr>
            <w:r>
              <w:rPr>
                <w:rFonts w:cs="Open Sans"/>
              </w:rPr>
              <w:t>When and</w:t>
            </w:r>
            <w:r w:rsidR="00E02511" w:rsidRPr="0088048C">
              <w:rPr>
                <w:rFonts w:cs="Open Sans"/>
              </w:rPr>
              <w:t xml:space="preserve"> how</w:t>
            </w:r>
            <w:r w:rsidR="00CA727C" w:rsidRPr="0088048C">
              <w:rPr>
                <w:rFonts w:cs="Open Sans"/>
              </w:rPr>
              <w:t xml:space="preserve"> you give feedback:</w:t>
            </w:r>
            <w:r w:rsidR="00180B63" w:rsidRPr="0088048C">
              <w:rPr>
                <w:rFonts w:cs="Open Sans"/>
              </w:rPr>
              <w:t xml:space="preserve"> </w:t>
            </w:r>
            <w:r w:rsidR="00CA727C" w:rsidRPr="0088048C">
              <w:rPr>
                <w:rFonts w:cs="Open Sans"/>
              </w:rPr>
              <w:t>annotations on work, comments on draft assignments (formative feedback), oral feedback, feed forward, audio recorded feedback</w:t>
            </w:r>
            <w:r w:rsidR="00E02511" w:rsidRPr="0088048C">
              <w:rPr>
                <w:rFonts w:cs="Open Sans"/>
              </w:rPr>
              <w:t>, explain frequency and timeliness of feedback. Give the reason why you use these feedback formats</w:t>
            </w:r>
            <w:r w:rsidR="0088048C">
              <w:rPr>
                <w:rFonts w:cs="Open Sans"/>
              </w:rPr>
              <w:t xml:space="preserve"> and the scholarly evidence to support your approach/</w:t>
            </w:r>
            <w:proofErr w:type="spellStart"/>
            <w:r w:rsidR="0088048C">
              <w:rPr>
                <w:rFonts w:cs="Open Sans"/>
              </w:rPr>
              <w:t>es</w:t>
            </w:r>
            <w:proofErr w:type="spellEnd"/>
            <w:r w:rsidR="0088048C">
              <w:rPr>
                <w:rFonts w:cs="Open Sans"/>
              </w:rPr>
              <w:t>.</w:t>
            </w:r>
            <w:r w:rsidR="00E02511" w:rsidRPr="0088048C">
              <w:rPr>
                <w:rFonts w:cs="Open Sans"/>
              </w:rPr>
              <w:t xml:space="preserve"> </w:t>
            </w:r>
            <w:r w:rsidR="0088048C">
              <w:rPr>
                <w:rFonts w:cs="Open Sans"/>
              </w:rPr>
              <w:t>(</w:t>
            </w:r>
            <w:r w:rsidR="00D43027">
              <w:rPr>
                <w:rFonts w:cs="Open Sans"/>
              </w:rPr>
              <w:t>V3</w:t>
            </w:r>
            <w:r w:rsidR="0088048C">
              <w:rPr>
                <w:rFonts w:cs="Open Sans"/>
              </w:rPr>
              <w:t>)</w:t>
            </w:r>
          </w:p>
        </w:tc>
        <w:tc>
          <w:tcPr>
            <w:tcW w:w="1843" w:type="dxa"/>
          </w:tcPr>
          <w:p w:rsidR="00B226AC" w:rsidRDefault="00B226AC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330370" w:rsidRPr="001117D1" w:rsidTr="002C2BA3">
        <w:trPr>
          <w:jc w:val="center"/>
        </w:trPr>
        <w:tc>
          <w:tcPr>
            <w:tcW w:w="8755" w:type="dxa"/>
          </w:tcPr>
          <w:p w:rsidR="00330370" w:rsidRDefault="00E02511" w:rsidP="00D43027">
            <w:pPr>
              <w:rPr>
                <w:rFonts w:cs="Open Sans"/>
              </w:rPr>
            </w:pPr>
            <w:r>
              <w:rPr>
                <w:rFonts w:cs="Open Sans"/>
              </w:rPr>
              <w:t>You write about a</w:t>
            </w:r>
            <w:r w:rsidR="00D43027">
              <w:rPr>
                <w:rFonts w:cs="Open Sans"/>
              </w:rPr>
              <w:t>t least</w:t>
            </w:r>
            <w:r>
              <w:rPr>
                <w:rFonts w:cs="Open Sans"/>
              </w:rPr>
              <w:t xml:space="preserve"> 2 specific examples of your assessment and feedback practice, showing awareness of an appropriate range of assessment methods and the rationale for your use of specific methods.</w:t>
            </w:r>
          </w:p>
        </w:tc>
        <w:tc>
          <w:tcPr>
            <w:tcW w:w="1843" w:type="dxa"/>
          </w:tcPr>
          <w:p w:rsidR="00330370" w:rsidRDefault="00330370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486846" w:rsidRPr="001117D1" w:rsidTr="002C2BA3">
        <w:trPr>
          <w:jc w:val="center"/>
        </w:trPr>
        <w:tc>
          <w:tcPr>
            <w:tcW w:w="8755" w:type="dxa"/>
          </w:tcPr>
          <w:p w:rsidR="00486846" w:rsidRDefault="00486846" w:rsidP="00E02511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</w:t>
            </w:r>
            <w:r w:rsidR="00E02511">
              <w:rPr>
                <w:rFonts w:cs="Open Sans"/>
              </w:rPr>
              <w:t>demonstrate an understanding of quality assurance procedures in assessment and feedback e.g. moderation procedures, standardisation, second marking, external examiners, assessment boards. (K6)</w:t>
            </w:r>
          </w:p>
        </w:tc>
        <w:tc>
          <w:tcPr>
            <w:tcW w:w="1843" w:type="dxa"/>
          </w:tcPr>
          <w:p w:rsidR="00486846" w:rsidRDefault="00486846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DB1C10" w:rsidRPr="001117D1" w:rsidTr="002C2BA3">
        <w:trPr>
          <w:jc w:val="center"/>
        </w:trPr>
        <w:tc>
          <w:tcPr>
            <w:tcW w:w="8755" w:type="dxa"/>
          </w:tcPr>
          <w:p w:rsidR="00DB1C10" w:rsidRDefault="00DB1C10" w:rsidP="00E02511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Write about </w:t>
            </w:r>
            <w:r w:rsidR="00A95CAF">
              <w:rPr>
                <w:rFonts w:cs="Open Sans"/>
              </w:rPr>
              <w:t xml:space="preserve">why and </w:t>
            </w:r>
            <w:r>
              <w:rPr>
                <w:rFonts w:cs="Open Sans"/>
              </w:rPr>
              <w:t>how you develop students’ assessment literacy</w:t>
            </w:r>
            <w:r w:rsidR="00A95CAF">
              <w:rPr>
                <w:rFonts w:cs="Open Sans"/>
              </w:rPr>
              <w:t xml:space="preserve"> which includes an understanding of plagiarism</w:t>
            </w:r>
            <w:r w:rsidR="006637DD">
              <w:rPr>
                <w:rFonts w:cs="Open Sans"/>
              </w:rPr>
              <w:t xml:space="preserve"> e.g. acknowledging of other people’s work through citation.</w:t>
            </w:r>
          </w:p>
        </w:tc>
        <w:tc>
          <w:tcPr>
            <w:tcW w:w="1843" w:type="dxa"/>
          </w:tcPr>
          <w:p w:rsidR="00DB1C10" w:rsidRDefault="00DB1C10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4A5119" w:rsidRPr="001117D1" w:rsidTr="002C2BA3">
        <w:trPr>
          <w:jc w:val="center"/>
        </w:trPr>
        <w:tc>
          <w:tcPr>
            <w:tcW w:w="8755" w:type="dxa"/>
          </w:tcPr>
          <w:p w:rsidR="004A5119" w:rsidRDefault="004A5119" w:rsidP="00A95CAF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explain </w:t>
            </w:r>
            <w:r w:rsidR="00A95CAF">
              <w:rPr>
                <w:rFonts w:cs="Open Sans"/>
              </w:rPr>
              <w:t xml:space="preserve">what you have done to help you understand the nature and scope of the assessment tasks in order for them to be more successful. Give </w:t>
            </w:r>
            <w:r w:rsidR="00A95CAF">
              <w:rPr>
                <w:rFonts w:cs="Open Sans"/>
              </w:rPr>
              <w:lastRenderedPageBreak/>
              <w:t xml:space="preserve">examples: </w:t>
            </w:r>
            <w:r>
              <w:rPr>
                <w:rFonts w:cs="Open Sans"/>
              </w:rPr>
              <w:t xml:space="preserve">developing clear criteria/rubrics to support </w:t>
            </w:r>
            <w:r w:rsidR="00D43027">
              <w:rPr>
                <w:rFonts w:cs="Open Sans"/>
              </w:rPr>
              <w:t>students</w:t>
            </w:r>
            <w:r>
              <w:rPr>
                <w:rFonts w:cs="Open Sans"/>
              </w:rPr>
              <w:t>, show previous examples of assignments and ask students to assess using the criteria/rubrics</w:t>
            </w:r>
            <w:r w:rsidR="009233F1">
              <w:rPr>
                <w:rFonts w:cs="Open Sans"/>
              </w:rPr>
              <w:t>, showing them what good work looks like</w:t>
            </w:r>
            <w:r>
              <w:rPr>
                <w:rFonts w:cs="Open Sans"/>
              </w:rPr>
              <w:t>.</w:t>
            </w:r>
          </w:p>
        </w:tc>
        <w:tc>
          <w:tcPr>
            <w:tcW w:w="1843" w:type="dxa"/>
          </w:tcPr>
          <w:p w:rsidR="004A5119" w:rsidRDefault="004A5119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B226AC" w:rsidRDefault="00E02511" w:rsidP="00BD26CB">
            <w:pPr>
              <w:rPr>
                <w:rFonts w:cs="Open Sans"/>
              </w:rPr>
            </w:pPr>
            <w:r>
              <w:rPr>
                <w:rFonts w:cs="Open Sans"/>
              </w:rPr>
              <w:lastRenderedPageBreak/>
              <w:t xml:space="preserve">You demonstrate </w:t>
            </w:r>
            <w:r w:rsidR="004E1771">
              <w:rPr>
                <w:rFonts w:cs="Open Sans"/>
              </w:rPr>
              <w:t xml:space="preserve">the ways in which you </w:t>
            </w:r>
            <w:r w:rsidR="00BF2432">
              <w:rPr>
                <w:rFonts w:cs="Open Sans"/>
              </w:rPr>
              <w:t xml:space="preserve">engage with the formal quality assurance processes of the university </w:t>
            </w:r>
            <w:r w:rsidR="00BD26CB">
              <w:rPr>
                <w:rFonts w:cs="Open Sans"/>
              </w:rPr>
              <w:t xml:space="preserve">and how this has shaped your practice. (K6) </w:t>
            </w:r>
          </w:p>
        </w:tc>
        <w:tc>
          <w:tcPr>
            <w:tcW w:w="1843" w:type="dxa"/>
          </w:tcPr>
          <w:p w:rsidR="00B226AC" w:rsidRDefault="00B226AC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BD26CB" w:rsidRPr="001117D1" w:rsidTr="002C2BA3">
        <w:trPr>
          <w:jc w:val="center"/>
        </w:trPr>
        <w:tc>
          <w:tcPr>
            <w:tcW w:w="8755" w:type="dxa"/>
          </w:tcPr>
          <w:p w:rsidR="00BD26CB" w:rsidRDefault="00BD26CB" w:rsidP="000D74BF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give evidence of your commitment to quality enhancement e.g. </w:t>
            </w:r>
            <w:r w:rsidR="000D74BF">
              <w:rPr>
                <w:rFonts w:cs="Open Sans"/>
              </w:rPr>
              <w:t xml:space="preserve">seeking out opportunities to obtain feedback not just through formal institutional procedures, monitoring student attainment/results year on year and addressing any issues revealed in the data, </w:t>
            </w:r>
            <w:r>
              <w:rPr>
                <w:rFonts w:cs="Open Sans"/>
              </w:rPr>
              <w:t>revising an assessment or devising a new assessment, adapting assessment to meet external requirements or changes in university policies. (K6)</w:t>
            </w:r>
          </w:p>
        </w:tc>
        <w:tc>
          <w:tcPr>
            <w:tcW w:w="1843" w:type="dxa"/>
          </w:tcPr>
          <w:p w:rsidR="00BD26CB" w:rsidRDefault="00BD26CB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B226AC" w:rsidRDefault="004E1771" w:rsidP="00AF073A">
            <w:pPr>
              <w:rPr>
                <w:rFonts w:cs="Open Sans"/>
              </w:rPr>
            </w:pPr>
            <w:r>
              <w:rPr>
                <w:rFonts w:cs="Open Sans"/>
              </w:rPr>
              <w:t>You write about how you take account of the wider context within which HE operates in your assessments e.g. developing and assessing students’ digital skills, assessing employability skills, entrepreneurship. (V4)</w:t>
            </w:r>
          </w:p>
        </w:tc>
        <w:tc>
          <w:tcPr>
            <w:tcW w:w="1843" w:type="dxa"/>
          </w:tcPr>
          <w:p w:rsidR="00B226AC" w:rsidRDefault="00B226AC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4E1771" w:rsidRPr="001117D1" w:rsidTr="002C2BA3">
        <w:trPr>
          <w:jc w:val="center"/>
        </w:trPr>
        <w:tc>
          <w:tcPr>
            <w:tcW w:w="8755" w:type="dxa"/>
          </w:tcPr>
          <w:p w:rsidR="004E1771" w:rsidRDefault="0088048C" w:rsidP="00D43027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write about how you </w:t>
            </w:r>
            <w:r w:rsidR="00D43027">
              <w:rPr>
                <w:rFonts w:cs="Open Sans"/>
              </w:rPr>
              <w:t>prepare</w:t>
            </w:r>
            <w:r w:rsidR="004E1771">
              <w:rPr>
                <w:rFonts w:cs="Open Sans"/>
              </w:rPr>
              <w:t xml:space="preserve"> work based mentors to train and assess students on placement (if applicable). (V4)</w:t>
            </w:r>
          </w:p>
        </w:tc>
        <w:tc>
          <w:tcPr>
            <w:tcW w:w="1843" w:type="dxa"/>
          </w:tcPr>
          <w:p w:rsidR="004E1771" w:rsidRDefault="004E1771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9233F1" w:rsidRPr="001117D1" w:rsidTr="002C2BA3">
        <w:trPr>
          <w:jc w:val="center"/>
        </w:trPr>
        <w:tc>
          <w:tcPr>
            <w:tcW w:w="8755" w:type="dxa"/>
          </w:tcPr>
          <w:p w:rsidR="009233F1" w:rsidRDefault="009233F1" w:rsidP="009233F1">
            <w:pPr>
              <w:rPr>
                <w:rFonts w:cs="Open Sans"/>
              </w:rPr>
            </w:pPr>
            <w:r>
              <w:rPr>
                <w:rFonts w:cs="Open Sans"/>
              </w:rPr>
              <w:t>You demonstrate within section A3 that all your teaching sessions have assessment opportunities built in and you explain with an example</w:t>
            </w:r>
            <w:r w:rsidR="00D43027">
              <w:rPr>
                <w:rFonts w:cs="Open Sans"/>
              </w:rPr>
              <w:t xml:space="preserve"> of</w:t>
            </w:r>
            <w:r>
              <w:rPr>
                <w:rFonts w:cs="Open Sans"/>
              </w:rPr>
              <w:t xml:space="preserve"> how you use formative assessment information gained in sessions to prepare your subsequent sessions. (Links back to A1 and A2 and the concept of constructive alignment, Biggs, 2003)</w:t>
            </w:r>
          </w:p>
        </w:tc>
        <w:tc>
          <w:tcPr>
            <w:tcW w:w="1843" w:type="dxa"/>
          </w:tcPr>
          <w:p w:rsidR="009233F1" w:rsidRDefault="009233F1" w:rsidP="002A3199">
            <w:pPr>
              <w:jc w:val="center"/>
              <w:rPr>
                <w:rFonts w:cs="Open Sans"/>
                <w:b/>
              </w:rPr>
            </w:pPr>
          </w:p>
        </w:tc>
      </w:tr>
      <w:tr w:rsidR="00F950CD" w:rsidRPr="001117D1" w:rsidTr="002C2BA3">
        <w:trPr>
          <w:jc w:val="center"/>
        </w:trPr>
        <w:tc>
          <w:tcPr>
            <w:tcW w:w="8755" w:type="dxa"/>
          </w:tcPr>
          <w:p w:rsidR="00F950CD" w:rsidRDefault="00D10FE2" w:rsidP="004E1771">
            <w:pPr>
              <w:rPr>
                <w:rFonts w:cs="Open Sans"/>
              </w:rPr>
            </w:pPr>
            <w:r>
              <w:rPr>
                <w:rFonts w:cs="Open Sans"/>
              </w:rPr>
              <w:t>You explain where your</w:t>
            </w:r>
            <w:r w:rsidR="00F950CD">
              <w:rPr>
                <w:rFonts w:cs="Open Sans"/>
              </w:rPr>
              <w:t xml:space="preserve"> ideas</w:t>
            </w:r>
            <w:r w:rsidR="004E1771">
              <w:rPr>
                <w:rFonts w:cs="Open Sans"/>
              </w:rPr>
              <w:t xml:space="preserve"> for assessment and feedback</w:t>
            </w:r>
            <w:r w:rsidR="00F950CD">
              <w:rPr>
                <w:rFonts w:cs="Open Sans"/>
              </w:rPr>
              <w:t xml:space="preserve"> come from (e.g. reading </w:t>
            </w:r>
            <w:r w:rsidR="002A68A2">
              <w:rPr>
                <w:rFonts w:cs="Open Sans"/>
              </w:rPr>
              <w:t xml:space="preserve">about </w:t>
            </w:r>
            <w:r w:rsidR="00F950CD">
              <w:rPr>
                <w:rFonts w:cs="Open Sans"/>
              </w:rPr>
              <w:t xml:space="preserve">what other people have tried, talking to colleagues, </w:t>
            </w:r>
            <w:r w:rsidR="002A68A2">
              <w:rPr>
                <w:rFonts w:cs="Open Sans"/>
              </w:rPr>
              <w:t xml:space="preserve">attending </w:t>
            </w:r>
            <w:r w:rsidR="00F950CD">
              <w:rPr>
                <w:rFonts w:cs="Open Sans"/>
              </w:rPr>
              <w:t xml:space="preserve">conferences </w:t>
            </w:r>
            <w:proofErr w:type="spellStart"/>
            <w:r w:rsidR="00F950CD">
              <w:rPr>
                <w:rFonts w:cs="Open Sans"/>
              </w:rPr>
              <w:t>etc</w:t>
            </w:r>
            <w:proofErr w:type="spellEnd"/>
            <w:r w:rsidR="00F950CD">
              <w:rPr>
                <w:rFonts w:cs="Open Sans"/>
              </w:rPr>
              <w:t xml:space="preserve">?) </w:t>
            </w:r>
            <w:r w:rsidR="009C6564">
              <w:rPr>
                <w:rFonts w:cs="Open Sans"/>
              </w:rPr>
              <w:t>You m</w:t>
            </w:r>
            <w:r w:rsidR="009C6564">
              <w:rPr>
                <w:rFonts w:cs="Open Sans"/>
                <w:color w:val="000000"/>
                <w:spacing w:val="-5"/>
              </w:rPr>
              <w:t xml:space="preserve">ake </w:t>
            </w:r>
            <w:r w:rsidR="009C6564" w:rsidRPr="001117D1">
              <w:rPr>
                <w:rFonts w:cs="Open Sans"/>
                <w:color w:val="000000"/>
                <w:spacing w:val="-5"/>
              </w:rPr>
              <w:t>use of relevant, current and range of literature</w:t>
            </w:r>
            <w:r w:rsidR="009C6564">
              <w:rPr>
                <w:rFonts w:cs="Open Sans"/>
                <w:color w:val="000000"/>
                <w:spacing w:val="-5"/>
              </w:rPr>
              <w:t xml:space="preserve"> or other publications which support your</w:t>
            </w:r>
            <w:r w:rsidR="009C6564" w:rsidRPr="001117D1">
              <w:rPr>
                <w:rFonts w:cs="Open Sans"/>
                <w:color w:val="000000"/>
                <w:spacing w:val="-5"/>
              </w:rPr>
              <w:t xml:space="preserve"> </w:t>
            </w:r>
            <w:r w:rsidR="004E1771">
              <w:rPr>
                <w:rFonts w:cs="Open Sans"/>
                <w:color w:val="000000"/>
                <w:spacing w:val="-5"/>
              </w:rPr>
              <w:t>assessment and feedback practice</w:t>
            </w:r>
            <w:r w:rsidR="009C6564">
              <w:rPr>
                <w:rFonts w:cs="Open Sans"/>
                <w:color w:val="000000"/>
                <w:spacing w:val="-5"/>
              </w:rPr>
              <w:t>.</w:t>
            </w:r>
            <w:r w:rsidR="00D43027">
              <w:rPr>
                <w:rFonts w:cs="Open Sans"/>
                <w:color w:val="000000"/>
                <w:spacing w:val="-5"/>
              </w:rPr>
              <w:t xml:space="preserve"> </w:t>
            </w:r>
            <w:r w:rsidR="009C6564">
              <w:rPr>
                <w:rFonts w:cs="Open Sans"/>
                <w:color w:val="000000"/>
                <w:spacing w:val="-5"/>
              </w:rPr>
              <w:t xml:space="preserve"> (V3)</w:t>
            </w:r>
          </w:p>
        </w:tc>
        <w:tc>
          <w:tcPr>
            <w:tcW w:w="1843" w:type="dxa"/>
          </w:tcPr>
          <w:p w:rsidR="00F950CD" w:rsidRPr="001117D1" w:rsidRDefault="00F950CD" w:rsidP="002A3199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  <w:color w:val="000000"/>
                <w:spacing w:val="-5"/>
              </w:rPr>
            </w:pPr>
            <w:r>
              <w:rPr>
                <w:rFonts w:cs="Open Sans"/>
                <w:color w:val="000000"/>
                <w:spacing w:val="-5"/>
              </w:rPr>
              <w:t>You m</w:t>
            </w:r>
            <w:r w:rsidR="00AB74EA">
              <w:rPr>
                <w:rFonts w:cs="Open Sans"/>
                <w:color w:val="000000"/>
                <w:spacing w:val="-5"/>
              </w:rPr>
              <w:t>ake</w:t>
            </w:r>
            <w:r w:rsidR="0038000D">
              <w:rPr>
                <w:rFonts w:cs="Open Sans"/>
                <w:color w:val="000000"/>
                <w:spacing w:val="-5"/>
              </w:rPr>
              <w:t xml:space="preserve"> </w:t>
            </w:r>
            <w:r w:rsidR="00AA4949" w:rsidRPr="001117D1">
              <w:rPr>
                <w:rFonts w:cs="Open Sans"/>
                <w:color w:val="000000"/>
                <w:spacing w:val="-5"/>
              </w:rPr>
              <w:t>use of relevant</w:t>
            </w:r>
            <w:r w:rsidR="00F7798A">
              <w:rPr>
                <w:rFonts w:cs="Open Sans"/>
                <w:color w:val="000000"/>
                <w:spacing w:val="-5"/>
              </w:rPr>
              <w:t xml:space="preserve"> </w:t>
            </w:r>
            <w:r w:rsidR="00AA4949" w:rsidRPr="001117D1">
              <w:rPr>
                <w:rFonts w:cs="Open Sans"/>
                <w:color w:val="000000"/>
                <w:spacing w:val="-5"/>
              </w:rPr>
              <w:t>literature</w:t>
            </w:r>
            <w:r w:rsidR="002C2BA3">
              <w:rPr>
                <w:rFonts w:cs="Open Sans"/>
                <w:color w:val="000000"/>
                <w:spacing w:val="-5"/>
              </w:rPr>
              <w:t xml:space="preserve"> </w:t>
            </w:r>
            <w:r w:rsidR="00F7798A">
              <w:rPr>
                <w:rFonts w:cs="Open Sans"/>
                <w:color w:val="000000"/>
                <w:spacing w:val="-5"/>
              </w:rPr>
              <w:t>and/</w:t>
            </w:r>
            <w:r w:rsidR="002C2BA3">
              <w:rPr>
                <w:rFonts w:cs="Open Sans"/>
                <w:color w:val="000000"/>
                <w:spacing w:val="-5"/>
              </w:rPr>
              <w:t>or other publications which support your</w:t>
            </w:r>
            <w:r w:rsidR="00AA4949" w:rsidRPr="001117D1">
              <w:rPr>
                <w:rFonts w:cs="Open Sans"/>
                <w:color w:val="000000"/>
                <w:spacing w:val="-5"/>
              </w:rPr>
              <w:t xml:space="preserve"> </w:t>
            </w:r>
            <w:r w:rsidR="0038000D">
              <w:rPr>
                <w:rFonts w:cs="Open Sans"/>
                <w:color w:val="000000"/>
                <w:spacing w:val="-5"/>
              </w:rPr>
              <w:t>planning and</w:t>
            </w:r>
            <w:r w:rsidR="00AA4949" w:rsidRPr="001117D1">
              <w:rPr>
                <w:rFonts w:cs="Open Sans"/>
                <w:color w:val="000000"/>
                <w:spacing w:val="-5"/>
              </w:rPr>
              <w:t xml:space="preserve"> implementation</w:t>
            </w:r>
            <w:r w:rsidR="0038000D">
              <w:rPr>
                <w:rFonts w:cs="Open Sans"/>
                <w:color w:val="000000"/>
                <w:spacing w:val="-5"/>
              </w:rPr>
              <w:t>. (V3)</w:t>
            </w:r>
          </w:p>
        </w:tc>
        <w:tc>
          <w:tcPr>
            <w:tcW w:w="1843" w:type="dxa"/>
          </w:tcPr>
          <w:p w:rsidR="00AA4949" w:rsidRPr="001117D1" w:rsidRDefault="00AA4949" w:rsidP="002A3199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</w:rPr>
            </w:pPr>
            <w:r>
              <w:rPr>
                <w:rFonts w:cs="Open Sans"/>
              </w:rPr>
              <w:t>You make a</w:t>
            </w:r>
            <w:r w:rsidR="00AA4949" w:rsidRPr="001117D1">
              <w:rPr>
                <w:rFonts w:cs="Open Sans"/>
              </w:rPr>
              <w:t>ccurate use of citations and academic writing conventions used.</w:t>
            </w:r>
          </w:p>
        </w:tc>
        <w:tc>
          <w:tcPr>
            <w:tcW w:w="1843" w:type="dxa"/>
          </w:tcPr>
          <w:p w:rsidR="00AA4949" w:rsidRPr="001117D1" w:rsidRDefault="00AA4949" w:rsidP="002A3199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have </w:t>
            </w:r>
            <w:r w:rsidR="004E1771">
              <w:rPr>
                <w:rFonts w:cs="Open Sans"/>
              </w:rPr>
              <w:t>proof-read Section A3</w:t>
            </w:r>
            <w:r w:rsidR="007A0DAE">
              <w:rPr>
                <w:rFonts w:cs="Open Sans"/>
              </w:rPr>
              <w:t xml:space="preserve"> </w:t>
            </w:r>
            <w:r w:rsidR="0038000D">
              <w:rPr>
                <w:rFonts w:cs="Open Sans"/>
              </w:rPr>
              <w:t xml:space="preserve">to ensure </w:t>
            </w:r>
            <w:r w:rsidR="00DC5F14">
              <w:rPr>
                <w:rFonts w:cs="Open Sans"/>
              </w:rPr>
              <w:t xml:space="preserve">that </w:t>
            </w:r>
            <w:r w:rsidR="00AB74EA">
              <w:rPr>
                <w:rFonts w:cs="Open Sans"/>
              </w:rPr>
              <w:t xml:space="preserve">explanations of </w:t>
            </w:r>
            <w:r w:rsidR="002C2BA3">
              <w:rPr>
                <w:rFonts w:cs="Open Sans"/>
              </w:rPr>
              <w:t>your</w:t>
            </w:r>
            <w:r w:rsidR="00AB74EA">
              <w:rPr>
                <w:rFonts w:cs="Open Sans"/>
              </w:rPr>
              <w:t xml:space="preserve"> practice are</w:t>
            </w:r>
            <w:r w:rsidR="0038000D">
              <w:rPr>
                <w:rFonts w:cs="Open Sans"/>
              </w:rPr>
              <w:t xml:space="preserve"> comprehensible</w:t>
            </w:r>
            <w:r w:rsidR="007A0DAE">
              <w:rPr>
                <w:rFonts w:cs="Open Sans"/>
              </w:rPr>
              <w:t xml:space="preserve"> to others</w:t>
            </w:r>
            <w:r w:rsidR="0038000D">
              <w:rPr>
                <w:rFonts w:cs="Open Sans"/>
              </w:rPr>
              <w:t>.</w:t>
            </w:r>
          </w:p>
        </w:tc>
        <w:tc>
          <w:tcPr>
            <w:tcW w:w="1843" w:type="dxa"/>
          </w:tcPr>
          <w:p w:rsidR="00AA4949" w:rsidRPr="001117D1" w:rsidRDefault="00AA4949" w:rsidP="002A3199">
            <w:pPr>
              <w:rPr>
                <w:rFonts w:cs="Open Sans"/>
              </w:rPr>
            </w:pPr>
          </w:p>
        </w:tc>
      </w:tr>
    </w:tbl>
    <w:p w:rsidR="00AA4949" w:rsidRPr="001117D1" w:rsidRDefault="00AA4949" w:rsidP="00AA4949">
      <w:pPr>
        <w:rPr>
          <w:rFonts w:cs="Open Sans"/>
        </w:rPr>
      </w:pPr>
    </w:p>
    <w:sectPr w:rsidR="00AA4949" w:rsidRPr="001117D1" w:rsidSect="0005266D">
      <w:footerReference w:type="default" r:id="rId13"/>
      <w:headerReference w:type="first" r:id="rId14"/>
      <w:footerReference w:type="first" r:id="rId15"/>
      <w:pgSz w:w="11900" w:h="16840"/>
      <w:pgMar w:top="567" w:right="567" w:bottom="567" w:left="567" w:header="709" w:footer="15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99" w:rsidRDefault="002A3199" w:rsidP="004C0484">
      <w:r>
        <w:separator/>
      </w:r>
    </w:p>
  </w:endnote>
  <w:endnote w:type="continuationSeparator" w:id="0">
    <w:p w:rsidR="002A3199" w:rsidRDefault="002A3199" w:rsidP="004C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99" w:rsidRDefault="002A3199" w:rsidP="005E5BD0">
    <w:pPr>
      <w:pStyle w:val="Footer"/>
      <w:ind w:left="-567"/>
    </w:pPr>
    <w:r w:rsidRPr="0005266D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848" behindDoc="0" locked="0" layoutInCell="1" allowOverlap="1" wp14:anchorId="136EA8AB" wp14:editId="17496617">
              <wp:simplePos x="0" y="0"/>
              <wp:positionH relativeFrom="margin">
                <wp:posOffset>40005</wp:posOffset>
              </wp:positionH>
              <wp:positionV relativeFrom="paragraph">
                <wp:posOffset>263525</wp:posOffset>
              </wp:positionV>
              <wp:extent cx="3674745" cy="695325"/>
              <wp:effectExtent l="0" t="0" r="1905" b="952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474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3199" w:rsidRPr="009B71B9" w:rsidRDefault="002A3199" w:rsidP="0005266D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The 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Higher Education Academy is a company limited by guarantee registered in England and Wales no. 04931031.</w:t>
                          </w:r>
                          <w:r>
                            <w:rPr>
                              <w:rStyle w:val="BalloonTextChar"/>
                              <w:rFonts w:ascii="Open Sans" w:hAnsi="Open Sans" w:cs="Open Sans"/>
                              <w:color w:val="000000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Registered as a charity in England and Wales no. 1101607. Registered as a charity in Scotland no. SC043946.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The words “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Higher Education Academy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”, “HEA”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a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nd 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the Higher Education Academy 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logo </w:t>
                          </w: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are registered trademarks.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08286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The Higher Education Academy logo should not be used without our permission.</w:t>
                          </w:r>
                          <w:r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VAT registered no. GB 152 1219 50.</w:t>
                          </w:r>
                          <w:r w:rsidRPr="009B71B9">
                            <w:rPr>
                              <w:rStyle w:val="BalloonTextChar"/>
                              <w:rFonts w:ascii="Open Sans" w:hAnsi="Open Sans" w:cs="Open Sans"/>
                              <w:color w:val="000000"/>
                              <w:sz w:val="12"/>
                              <w:szCs w:val="12"/>
                            </w:rPr>
                            <w:t> </w:t>
                          </w:r>
                        </w:p>
                        <w:p w:rsidR="002A3199" w:rsidRPr="009B71B9" w:rsidRDefault="002A3199" w:rsidP="0005266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.15pt;margin-top:20.75pt;width:289.35pt;height:54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" stroked="f">
              <v:textbox>
                <w:txbxContent>
                  <w:p w:rsidR="0005266D" w:rsidRPr="009B71B9" w:rsidRDefault="00A830E9" w:rsidP="0005266D">
                    <w:pPr>
                      <w:rPr>
                        <w:color w:val="000000"/>
                      </w:rPr>
                    </w:pPr>
                    <w:r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The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Higher Education Academy is a company limited by guarantee registered in England and Wales no. 04931031.</w:t>
                    </w:r>
                    <w:r w:rsidR="0005266D">
                      <w:rPr>
                        <w:rStyle w:val="BalloonTextChar"/>
                        <w:rFonts w:ascii="Open Sans" w:hAnsi="Open Sans" w:cs="Open Sans"/>
                        <w:color w:val="000000"/>
                        <w:sz w:val="12"/>
                        <w:szCs w:val="12"/>
                      </w:rPr>
                      <w:t xml:space="preserve">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Registered as a charity in England and Wales no. 1101607. Registered as a charity in Scotland no. SC043946.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The words “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Higher Education Academy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”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, “HEA”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a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nd 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the Higher Education Academy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logo 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are registered trademarks.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</w:t>
                    </w:r>
                    <w:r w:rsidR="00082869" w:rsidRP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The Higher Education Academy logo should not be used without our permission.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VAT registered no. GB 152 1219 50.</w:t>
                    </w:r>
                    <w:r w:rsidR="0005266D" w:rsidRPr="009B71B9">
                      <w:rPr>
                        <w:rStyle w:val="BalloonTextChar"/>
                        <w:rFonts w:ascii="Open Sans" w:hAnsi="Open Sans" w:cs="Open Sans"/>
                        <w:color w:val="000000"/>
                        <w:sz w:val="12"/>
                        <w:szCs w:val="12"/>
                      </w:rPr>
                      <w:t> </w:t>
                    </w:r>
                  </w:p>
                  <w:p w:rsidR="0005266D" w:rsidRPr="009B71B9" w:rsidRDefault="0005266D" w:rsidP="0005266D"/>
                </w:txbxContent>
              </v:textbox>
              <w10:wrap anchorx="margin"/>
            </v:shape>
          </w:pict>
        </mc:Fallback>
      </mc:AlternateContent>
    </w:r>
    <w:r w:rsidRPr="0005266D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335" behindDoc="0" locked="0" layoutInCell="1" allowOverlap="1" wp14:anchorId="22B15DBA" wp14:editId="09656F62">
              <wp:simplePos x="0" y="0"/>
              <wp:positionH relativeFrom="margin">
                <wp:posOffset>3907155</wp:posOffset>
              </wp:positionH>
              <wp:positionV relativeFrom="paragraph">
                <wp:posOffset>49530</wp:posOffset>
              </wp:positionV>
              <wp:extent cx="3067050" cy="44767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0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3199" w:rsidRPr="0005266D" w:rsidRDefault="002A3199" w:rsidP="0005266D">
                          <w:pPr>
                            <w:jc w:val="righ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 w:rsidRPr="0005266D"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+44 (0)1904 717500   </w:t>
                          </w:r>
                          <w:hyperlink r:id="rId1" w:history="1">
                            <w:r w:rsidRPr="0005266D">
                              <w:rPr>
                                <w:rFonts w:cs="Open Sans"/>
                                <w:sz w:val="16"/>
                                <w:szCs w:val="16"/>
                              </w:rPr>
                              <w:t>enquiries@heacademy.ac.uk</w:t>
                            </w:r>
                          </w:hyperlink>
                        </w:p>
                        <w:p w:rsidR="002A3199" w:rsidRPr="0005266D" w:rsidRDefault="002A3199" w:rsidP="000526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05266D">
                            <w:rPr>
                              <w:sz w:val="16"/>
                              <w:szCs w:val="16"/>
                            </w:rPr>
                            <w:t>Innovation Way, York Science Park, Heslington, York, YO10 5BR Twitter: @HEAcademy   www.heacademy.ac.uk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307.65pt;margin-top:3.9pt;width:241.5pt;height:35.25pt;z-index:2516623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" stroked="f">
              <v:textbox inset="0,0,0,0">
                <w:txbxContent>
                  <w:p w:rsidR="0005266D" w:rsidRPr="0005266D" w:rsidRDefault="0005266D" w:rsidP="0005266D">
                    <w:pPr>
                      <w:jc w:val="right"/>
                      <w:rPr>
                        <w:color w:val="000000"/>
                        <w:sz w:val="16"/>
                        <w:szCs w:val="16"/>
                      </w:rPr>
                    </w:pPr>
                    <w:r w:rsidRPr="0005266D">
                      <w:rPr>
                        <w:color w:val="000000"/>
                        <w:sz w:val="16"/>
                        <w:szCs w:val="16"/>
                      </w:rPr>
                      <w:t xml:space="preserve">+44 (0)1904 717500   </w:t>
                    </w:r>
                    <w:hyperlink r:id="rId2" w:history="1">
                      <w:r w:rsidRPr="0005266D">
                        <w:rPr>
                          <w:rFonts w:cs="Open Sans"/>
                          <w:sz w:val="16"/>
                          <w:szCs w:val="16"/>
                        </w:rPr>
                        <w:t>enquiries@heacademy.ac.uk</w:t>
                      </w:r>
                    </w:hyperlink>
                  </w:p>
                  <w:p w:rsidR="0005266D" w:rsidRPr="0005266D" w:rsidRDefault="0005266D" w:rsidP="0005266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05266D">
                      <w:rPr>
                        <w:sz w:val="16"/>
                        <w:szCs w:val="16"/>
                      </w:rPr>
                      <w:t>Innovation Way, York Science Park, Heslington, York, YO10 5BR Twitter: @HEAcademy   www.heacademy.ac.uk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5266D"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1C42DB65" wp14:editId="74745901">
          <wp:simplePos x="0" y="0"/>
          <wp:positionH relativeFrom="page">
            <wp:posOffset>4270375</wp:posOffset>
          </wp:positionH>
          <wp:positionV relativeFrom="paragraph">
            <wp:posOffset>499110</wp:posOffset>
          </wp:positionV>
          <wp:extent cx="3480435" cy="655320"/>
          <wp:effectExtent l="0" t="0" r="5715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terhead strapli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0435" cy="655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99" w:rsidRDefault="002A3199" w:rsidP="003E4F6D">
    <w:pPr>
      <w:pStyle w:val="Footer"/>
      <w:ind w:left="-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99" w:rsidRDefault="002A3199" w:rsidP="004C0484">
      <w:r>
        <w:separator/>
      </w:r>
    </w:p>
  </w:footnote>
  <w:footnote w:type="continuationSeparator" w:id="0">
    <w:p w:rsidR="002A3199" w:rsidRDefault="002A3199" w:rsidP="004C0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99" w:rsidRDefault="002A3199" w:rsidP="002C2BA3">
    <w:pPr>
      <w:pStyle w:val="Heading1"/>
    </w:pPr>
    <w:r>
      <w:t>UKPSF Application for Fellow: A</w:t>
    </w:r>
    <w:r w:rsidR="00CA727C">
      <w:t>3</w:t>
    </w:r>
    <w:r>
      <w:t xml:space="preserve"> </w:t>
    </w:r>
    <w:r w:rsidR="00F05752">
      <w:t xml:space="preserve">Suggestion </w:t>
    </w:r>
    <w:r>
      <w:t>list</w:t>
    </w:r>
  </w:p>
  <w:p w:rsidR="002A3199" w:rsidRDefault="002A3199" w:rsidP="0005266D">
    <w:r w:rsidRPr="007C320C">
      <w:rPr>
        <w:noProof/>
        <w:lang w:eastAsia="en-GB"/>
      </w:rPr>
      <w:drawing>
        <wp:anchor distT="0" distB="0" distL="114300" distR="114300" simplePos="0" relativeHeight="251653632" behindDoc="0" locked="1" layoutInCell="1" allowOverlap="1" wp14:anchorId="54D5453F" wp14:editId="0F85660A">
          <wp:simplePos x="0" y="0"/>
          <wp:positionH relativeFrom="page">
            <wp:posOffset>6073140</wp:posOffset>
          </wp:positionH>
          <wp:positionV relativeFrom="page">
            <wp:posOffset>60960</wp:posOffset>
          </wp:positionV>
          <wp:extent cx="983615" cy="1120140"/>
          <wp:effectExtent l="0" t="0" r="6985" b="381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G01S0002_Logo_Prima#6F91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15" cy="1120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A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8965E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0066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B82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A4BC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80F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E89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76E3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146C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C8A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0903A3"/>
    <w:multiLevelType w:val="hybridMultilevel"/>
    <w:tmpl w:val="6AE6926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E73FC"/>
    <w:multiLevelType w:val="multilevel"/>
    <w:tmpl w:val="669E4EFC"/>
    <w:lvl w:ilvl="0">
      <w:start w:val="1"/>
      <w:numFmt w:val="decimal"/>
      <w:lvlText w:val="%1"/>
      <w:lvlJc w:val="left"/>
      <w:pPr>
        <w:ind w:left="360" w:hanging="360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ascii="Gill Sans MT" w:hAnsi="Gill Sans MT"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ascii="Gill Sans MT" w:hAnsi="Gill Sans MT" w:hint="default"/>
        <w:b w:val="0"/>
        <w:i w:val="0"/>
        <w:color w:val="auto"/>
        <w:sz w:val="24"/>
      </w:rPr>
    </w:lvl>
  </w:abstractNum>
  <w:abstractNum w:abstractNumId="12">
    <w:nsid w:val="13097D50"/>
    <w:multiLevelType w:val="multilevel"/>
    <w:tmpl w:val="4CB2BBE2"/>
    <w:numStyleLink w:val="HEANumberLevel"/>
  </w:abstractNum>
  <w:abstractNum w:abstractNumId="13">
    <w:nsid w:val="1CCF5BA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F250358"/>
    <w:multiLevelType w:val="hybridMultilevel"/>
    <w:tmpl w:val="C2DABE88"/>
    <w:lvl w:ilvl="0" w:tplc="D3B6AA7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FFA1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A7757C"/>
    <w:multiLevelType w:val="hybridMultilevel"/>
    <w:tmpl w:val="CF4C30C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B249A2"/>
    <w:multiLevelType w:val="multilevel"/>
    <w:tmpl w:val="D2AA6B52"/>
    <w:lvl w:ilvl="0">
      <w:start w:val="1"/>
      <w:numFmt w:val="decimal"/>
      <w:lvlText w:val="%1.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3A534A79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18">
    <w:nsid w:val="3BC10953"/>
    <w:multiLevelType w:val="multilevel"/>
    <w:tmpl w:val="4CB2BBE2"/>
    <w:numStyleLink w:val="HEANumberLevel"/>
  </w:abstractNum>
  <w:abstractNum w:abstractNumId="19">
    <w:nsid w:val="47FC57C0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20">
    <w:nsid w:val="4844223E"/>
    <w:multiLevelType w:val="hybridMultilevel"/>
    <w:tmpl w:val="CD9692F8"/>
    <w:lvl w:ilvl="0" w:tplc="9956E3E0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137EF"/>
    <w:multiLevelType w:val="multilevel"/>
    <w:tmpl w:val="4CB2BBE2"/>
    <w:styleLink w:val="HEANumberLevel"/>
    <w:lvl w:ilvl="0">
      <w:start w:val="1"/>
      <w:numFmt w:val="decimal"/>
      <w:pStyle w:val="NumberList"/>
      <w:lvlText w:val="%1."/>
      <w:lvlJc w:val="left"/>
      <w:pPr>
        <w:ind w:left="284" w:hanging="284"/>
      </w:pPr>
      <w:rPr>
        <w:rFonts w:hint="default"/>
        <w:b/>
        <w:i w:val="0"/>
        <w:color w:val="F79646" w:themeColor="accent6"/>
        <w:sz w:val="24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985" w:hanging="1985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268" w:hanging="2268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552" w:hanging="2552"/>
      </w:pPr>
      <w:rPr>
        <w:rFonts w:ascii="Gill Sans MT" w:hAnsi="Gill Sans MT"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835" w:hanging="2835"/>
      </w:pPr>
      <w:rPr>
        <w:rFonts w:ascii="Gill Sans MT" w:hAnsi="Gill Sans MT" w:hint="default"/>
        <w:b w:val="0"/>
        <w:i w:val="0"/>
        <w:color w:val="auto"/>
        <w:sz w:val="24"/>
      </w:rPr>
    </w:lvl>
  </w:abstractNum>
  <w:abstractNum w:abstractNumId="22">
    <w:nsid w:val="5294421B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23">
    <w:nsid w:val="5CA32FD5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9"/>
  </w:num>
  <w:num w:numId="15">
    <w:abstractNumId w:val="17"/>
  </w:num>
  <w:num w:numId="16">
    <w:abstractNumId w:val="23"/>
  </w:num>
  <w:num w:numId="17">
    <w:abstractNumId w:val="22"/>
  </w:num>
  <w:num w:numId="18">
    <w:abstractNumId w:val="21"/>
  </w:num>
  <w:num w:numId="19">
    <w:abstractNumId w:val="15"/>
  </w:num>
  <w:num w:numId="20">
    <w:abstractNumId w:val="18"/>
  </w:num>
  <w:num w:numId="21">
    <w:abstractNumId w:val="11"/>
  </w:num>
  <w:num w:numId="22">
    <w:abstractNumId w:val="12"/>
  </w:num>
  <w:num w:numId="23">
    <w:abstractNumId w:val="14"/>
    <w:lvlOverride w:ilvl="0">
      <w:startOverride w:val="1"/>
    </w:lvlOverride>
  </w:num>
  <w:num w:numId="24">
    <w:abstractNumId w:val="2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D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1"/>
  <w:stylePaneSortMethod w:val="0003"/>
  <w:defaultTabStop w:val="720"/>
  <w:drawingGridHorizontalSpacing w:val="11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49"/>
    <w:rsid w:val="00005B69"/>
    <w:rsid w:val="0005266D"/>
    <w:rsid w:val="000707AF"/>
    <w:rsid w:val="00082869"/>
    <w:rsid w:val="000947CD"/>
    <w:rsid w:val="000B0D02"/>
    <w:rsid w:val="000D050B"/>
    <w:rsid w:val="000D74BF"/>
    <w:rsid w:val="000E4E2E"/>
    <w:rsid w:val="000F1E87"/>
    <w:rsid w:val="000F310C"/>
    <w:rsid w:val="000F3E3E"/>
    <w:rsid w:val="00112D98"/>
    <w:rsid w:val="00136FCB"/>
    <w:rsid w:val="001445C2"/>
    <w:rsid w:val="001517EA"/>
    <w:rsid w:val="0016373F"/>
    <w:rsid w:val="00164A42"/>
    <w:rsid w:val="00180B63"/>
    <w:rsid w:val="001A216D"/>
    <w:rsid w:val="001A70F0"/>
    <w:rsid w:val="001B1360"/>
    <w:rsid w:val="001F10FF"/>
    <w:rsid w:val="00203E6F"/>
    <w:rsid w:val="002270F1"/>
    <w:rsid w:val="00261181"/>
    <w:rsid w:val="00266006"/>
    <w:rsid w:val="002850B3"/>
    <w:rsid w:val="002A3199"/>
    <w:rsid w:val="002A68A2"/>
    <w:rsid w:val="002A6952"/>
    <w:rsid w:val="002C2BA3"/>
    <w:rsid w:val="002E5A4A"/>
    <w:rsid w:val="0032505E"/>
    <w:rsid w:val="00330370"/>
    <w:rsid w:val="003631E1"/>
    <w:rsid w:val="0038000D"/>
    <w:rsid w:val="00386AB0"/>
    <w:rsid w:val="003A1ED8"/>
    <w:rsid w:val="003A2997"/>
    <w:rsid w:val="003B7ED7"/>
    <w:rsid w:val="003C106A"/>
    <w:rsid w:val="003D6D46"/>
    <w:rsid w:val="003E4F6D"/>
    <w:rsid w:val="00403ABA"/>
    <w:rsid w:val="00412A47"/>
    <w:rsid w:val="004439D9"/>
    <w:rsid w:val="00461E4D"/>
    <w:rsid w:val="00482CAF"/>
    <w:rsid w:val="00486846"/>
    <w:rsid w:val="004A5119"/>
    <w:rsid w:val="004A5632"/>
    <w:rsid w:val="004A6662"/>
    <w:rsid w:val="004B389F"/>
    <w:rsid w:val="004C0484"/>
    <w:rsid w:val="004D19E9"/>
    <w:rsid w:val="004E1771"/>
    <w:rsid w:val="005118B4"/>
    <w:rsid w:val="00515FC8"/>
    <w:rsid w:val="00532AAB"/>
    <w:rsid w:val="005503BE"/>
    <w:rsid w:val="005A2AAD"/>
    <w:rsid w:val="005C6D69"/>
    <w:rsid w:val="005E5BD0"/>
    <w:rsid w:val="005E702E"/>
    <w:rsid w:val="005F0827"/>
    <w:rsid w:val="00605306"/>
    <w:rsid w:val="006272A2"/>
    <w:rsid w:val="00640EA2"/>
    <w:rsid w:val="00651D68"/>
    <w:rsid w:val="006637DD"/>
    <w:rsid w:val="006638C3"/>
    <w:rsid w:val="00665716"/>
    <w:rsid w:val="006910FC"/>
    <w:rsid w:val="00693BE6"/>
    <w:rsid w:val="006B16CF"/>
    <w:rsid w:val="006F64C7"/>
    <w:rsid w:val="00760660"/>
    <w:rsid w:val="007656F2"/>
    <w:rsid w:val="00772859"/>
    <w:rsid w:val="00772BDB"/>
    <w:rsid w:val="007775EC"/>
    <w:rsid w:val="007842E7"/>
    <w:rsid w:val="007A0DAE"/>
    <w:rsid w:val="007B25E9"/>
    <w:rsid w:val="007C13C0"/>
    <w:rsid w:val="007C320C"/>
    <w:rsid w:val="007F779B"/>
    <w:rsid w:val="00805408"/>
    <w:rsid w:val="00844209"/>
    <w:rsid w:val="008460E9"/>
    <w:rsid w:val="00866D35"/>
    <w:rsid w:val="0088048C"/>
    <w:rsid w:val="008A7E9F"/>
    <w:rsid w:val="008C276F"/>
    <w:rsid w:val="008D3A61"/>
    <w:rsid w:val="008E1450"/>
    <w:rsid w:val="008F7F17"/>
    <w:rsid w:val="00902E2B"/>
    <w:rsid w:val="009233F1"/>
    <w:rsid w:val="009C5AA1"/>
    <w:rsid w:val="009C6564"/>
    <w:rsid w:val="009D7DCD"/>
    <w:rsid w:val="009E7D8A"/>
    <w:rsid w:val="009F1D3F"/>
    <w:rsid w:val="00A047B1"/>
    <w:rsid w:val="00A126E7"/>
    <w:rsid w:val="00A751FF"/>
    <w:rsid w:val="00A755D5"/>
    <w:rsid w:val="00A830E9"/>
    <w:rsid w:val="00A87252"/>
    <w:rsid w:val="00A95CAF"/>
    <w:rsid w:val="00AA4949"/>
    <w:rsid w:val="00AB74EA"/>
    <w:rsid w:val="00AE7B84"/>
    <w:rsid w:val="00AF073A"/>
    <w:rsid w:val="00AF15D2"/>
    <w:rsid w:val="00AF5868"/>
    <w:rsid w:val="00B02CA1"/>
    <w:rsid w:val="00B226AC"/>
    <w:rsid w:val="00B305E2"/>
    <w:rsid w:val="00B3145F"/>
    <w:rsid w:val="00B33772"/>
    <w:rsid w:val="00B360BD"/>
    <w:rsid w:val="00BB2C22"/>
    <w:rsid w:val="00BC4CC3"/>
    <w:rsid w:val="00BC54EC"/>
    <w:rsid w:val="00BD26CB"/>
    <w:rsid w:val="00BD551B"/>
    <w:rsid w:val="00BF2432"/>
    <w:rsid w:val="00C25CFB"/>
    <w:rsid w:val="00C72660"/>
    <w:rsid w:val="00C75739"/>
    <w:rsid w:val="00CA727C"/>
    <w:rsid w:val="00CB1951"/>
    <w:rsid w:val="00D10FE2"/>
    <w:rsid w:val="00D36588"/>
    <w:rsid w:val="00D42C96"/>
    <w:rsid w:val="00D43027"/>
    <w:rsid w:val="00D5350B"/>
    <w:rsid w:val="00D81AD9"/>
    <w:rsid w:val="00DA7C4F"/>
    <w:rsid w:val="00DB1C10"/>
    <w:rsid w:val="00DC5F14"/>
    <w:rsid w:val="00DD5D5A"/>
    <w:rsid w:val="00DE3016"/>
    <w:rsid w:val="00E02511"/>
    <w:rsid w:val="00E21906"/>
    <w:rsid w:val="00E4259B"/>
    <w:rsid w:val="00E512F1"/>
    <w:rsid w:val="00EC5443"/>
    <w:rsid w:val="00F01B92"/>
    <w:rsid w:val="00F05752"/>
    <w:rsid w:val="00F11C06"/>
    <w:rsid w:val="00F22D24"/>
    <w:rsid w:val="00F30DD4"/>
    <w:rsid w:val="00F7798A"/>
    <w:rsid w:val="00F93C93"/>
    <w:rsid w:val="00F950CD"/>
    <w:rsid w:val="00FA5F34"/>
    <w:rsid w:val="00FB218C"/>
    <w:rsid w:val="00FC13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6D"/>
    <w:rPr>
      <w:rFonts w:ascii="Open Sans" w:hAnsi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66D"/>
    <w:pPr>
      <w:outlineLvl w:val="0"/>
    </w:pPr>
    <w:rPr>
      <w:b/>
      <w:color w:val="FFA100"/>
      <w:sz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5A4A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5A4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5A4A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526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4"/>
  </w:style>
  <w:style w:type="paragraph" w:styleId="Footer">
    <w:name w:val="footer"/>
    <w:basedOn w:val="Normal"/>
    <w:link w:val="Foot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4"/>
  </w:style>
  <w:style w:type="character" w:customStyle="1" w:styleId="Heading1Char">
    <w:name w:val="Heading 1 Char"/>
    <w:basedOn w:val="DefaultParagraphFont"/>
    <w:link w:val="Heading1"/>
    <w:uiPriority w:val="9"/>
    <w:rsid w:val="0005266D"/>
    <w:rPr>
      <w:rFonts w:ascii="Open Sans" w:hAnsi="Open Sans"/>
      <w:b/>
      <w:color w:val="FFA100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E5A4A"/>
    <w:rPr>
      <w:rFonts w:ascii="Gill Sans MT" w:hAnsi="Gill Sans MT"/>
      <w:b/>
      <w:color w:val="007AA6"/>
      <w:sz w:val="28"/>
    </w:rPr>
  </w:style>
  <w:style w:type="paragraph" w:customStyle="1" w:styleId="LetterDate">
    <w:name w:val="Letter Date"/>
    <w:basedOn w:val="Normal"/>
    <w:next w:val="Normal"/>
    <w:rsid w:val="00772BDB"/>
    <w:rPr>
      <w:color w:val="007AA6"/>
      <w:sz w:val="20"/>
    </w:rPr>
  </w:style>
  <w:style w:type="paragraph" w:customStyle="1" w:styleId="Bullet">
    <w:name w:val="Bullet"/>
    <w:basedOn w:val="Normal"/>
    <w:qFormat/>
    <w:rsid w:val="00112D98"/>
    <w:pPr>
      <w:numPr>
        <w:numId w:val="2"/>
      </w:numPr>
    </w:pPr>
  </w:style>
  <w:style w:type="paragraph" w:customStyle="1" w:styleId="LetterAddress">
    <w:name w:val="Letter Address"/>
    <w:basedOn w:val="Normal"/>
    <w:next w:val="Normal"/>
    <w:rsid w:val="00772BDB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E5A4A"/>
    <w:rPr>
      <w:rFonts w:ascii="Gill Sans MT" w:eastAsiaTheme="majorEastAsia" w:hAnsi="Gill Sans MT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E5A4A"/>
    <w:rPr>
      <w:rFonts w:ascii="Gill Sans MT" w:eastAsiaTheme="majorEastAsia" w:hAnsi="Gill Sans MT" w:cstheme="majorBidi"/>
      <w:bCs/>
      <w:iCs/>
      <w:u w:val="single"/>
    </w:rPr>
  </w:style>
  <w:style w:type="paragraph" w:styleId="ListParagraph">
    <w:name w:val="List Paragraph"/>
    <w:basedOn w:val="Normal"/>
    <w:uiPriority w:val="34"/>
    <w:rsid w:val="00F93C93"/>
    <w:pPr>
      <w:ind w:left="720"/>
      <w:contextualSpacing/>
    </w:pPr>
  </w:style>
  <w:style w:type="numbering" w:customStyle="1" w:styleId="HEANumberLevel">
    <w:name w:val="HEA Number Level"/>
    <w:basedOn w:val="NoList"/>
    <w:uiPriority w:val="99"/>
    <w:rsid w:val="009C5AA1"/>
    <w:pPr>
      <w:numPr>
        <w:numId w:val="18"/>
      </w:numPr>
    </w:pPr>
  </w:style>
  <w:style w:type="paragraph" w:styleId="ListNumber">
    <w:name w:val="List Number"/>
    <w:basedOn w:val="Normal"/>
    <w:uiPriority w:val="99"/>
    <w:semiHidden/>
    <w:unhideWhenUsed/>
    <w:rsid w:val="00BC54EC"/>
    <w:pPr>
      <w:numPr>
        <w:numId w:val="4"/>
      </w:numPr>
      <w:contextualSpacing/>
    </w:pPr>
  </w:style>
  <w:style w:type="paragraph" w:customStyle="1" w:styleId="NumberList">
    <w:name w:val="Number List"/>
    <w:basedOn w:val="Normal"/>
    <w:qFormat/>
    <w:rsid w:val="009C5AA1"/>
    <w:pPr>
      <w:numPr>
        <w:numId w:val="18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05266D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styleId="Hyperlink">
    <w:name w:val="Hyperlink"/>
    <w:basedOn w:val="DefaultParagraphFont"/>
    <w:uiPriority w:val="99"/>
    <w:unhideWhenUsed/>
    <w:rsid w:val="008442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6D"/>
    <w:rPr>
      <w:rFonts w:ascii="Open Sans" w:hAnsi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66D"/>
    <w:pPr>
      <w:outlineLvl w:val="0"/>
    </w:pPr>
    <w:rPr>
      <w:b/>
      <w:color w:val="FFA100"/>
      <w:sz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5A4A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5A4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5A4A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526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4"/>
  </w:style>
  <w:style w:type="paragraph" w:styleId="Footer">
    <w:name w:val="footer"/>
    <w:basedOn w:val="Normal"/>
    <w:link w:val="Foot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4"/>
  </w:style>
  <w:style w:type="character" w:customStyle="1" w:styleId="Heading1Char">
    <w:name w:val="Heading 1 Char"/>
    <w:basedOn w:val="DefaultParagraphFont"/>
    <w:link w:val="Heading1"/>
    <w:uiPriority w:val="9"/>
    <w:rsid w:val="0005266D"/>
    <w:rPr>
      <w:rFonts w:ascii="Open Sans" w:hAnsi="Open Sans"/>
      <w:b/>
      <w:color w:val="FFA100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E5A4A"/>
    <w:rPr>
      <w:rFonts w:ascii="Gill Sans MT" w:hAnsi="Gill Sans MT"/>
      <w:b/>
      <w:color w:val="007AA6"/>
      <w:sz w:val="28"/>
    </w:rPr>
  </w:style>
  <w:style w:type="paragraph" w:customStyle="1" w:styleId="LetterDate">
    <w:name w:val="Letter Date"/>
    <w:basedOn w:val="Normal"/>
    <w:next w:val="Normal"/>
    <w:rsid w:val="00772BDB"/>
    <w:rPr>
      <w:color w:val="007AA6"/>
      <w:sz w:val="20"/>
    </w:rPr>
  </w:style>
  <w:style w:type="paragraph" w:customStyle="1" w:styleId="Bullet">
    <w:name w:val="Bullet"/>
    <w:basedOn w:val="Normal"/>
    <w:qFormat/>
    <w:rsid w:val="00112D98"/>
    <w:pPr>
      <w:numPr>
        <w:numId w:val="2"/>
      </w:numPr>
    </w:pPr>
  </w:style>
  <w:style w:type="paragraph" w:customStyle="1" w:styleId="LetterAddress">
    <w:name w:val="Letter Address"/>
    <w:basedOn w:val="Normal"/>
    <w:next w:val="Normal"/>
    <w:rsid w:val="00772BDB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E5A4A"/>
    <w:rPr>
      <w:rFonts w:ascii="Gill Sans MT" w:eastAsiaTheme="majorEastAsia" w:hAnsi="Gill Sans MT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E5A4A"/>
    <w:rPr>
      <w:rFonts w:ascii="Gill Sans MT" w:eastAsiaTheme="majorEastAsia" w:hAnsi="Gill Sans MT" w:cstheme="majorBidi"/>
      <w:bCs/>
      <w:iCs/>
      <w:u w:val="single"/>
    </w:rPr>
  </w:style>
  <w:style w:type="paragraph" w:styleId="ListParagraph">
    <w:name w:val="List Paragraph"/>
    <w:basedOn w:val="Normal"/>
    <w:uiPriority w:val="34"/>
    <w:rsid w:val="00F93C93"/>
    <w:pPr>
      <w:ind w:left="720"/>
      <w:contextualSpacing/>
    </w:pPr>
  </w:style>
  <w:style w:type="numbering" w:customStyle="1" w:styleId="HEANumberLevel">
    <w:name w:val="HEA Number Level"/>
    <w:basedOn w:val="NoList"/>
    <w:uiPriority w:val="99"/>
    <w:rsid w:val="009C5AA1"/>
    <w:pPr>
      <w:numPr>
        <w:numId w:val="18"/>
      </w:numPr>
    </w:pPr>
  </w:style>
  <w:style w:type="paragraph" w:styleId="ListNumber">
    <w:name w:val="List Number"/>
    <w:basedOn w:val="Normal"/>
    <w:uiPriority w:val="99"/>
    <w:semiHidden/>
    <w:unhideWhenUsed/>
    <w:rsid w:val="00BC54EC"/>
    <w:pPr>
      <w:numPr>
        <w:numId w:val="4"/>
      </w:numPr>
      <w:contextualSpacing/>
    </w:pPr>
  </w:style>
  <w:style w:type="paragraph" w:customStyle="1" w:styleId="NumberList">
    <w:name w:val="Number List"/>
    <w:basedOn w:val="Normal"/>
    <w:qFormat/>
    <w:rsid w:val="009C5AA1"/>
    <w:pPr>
      <w:numPr>
        <w:numId w:val="18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05266D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styleId="Hyperlink">
    <w:name w:val="Hyperlink"/>
    <w:basedOn w:val="DefaultParagraphFont"/>
    <w:uiPriority w:val="99"/>
    <w:unhideWhenUsed/>
    <w:rsid w:val="008442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cw.tudelft.nl/course-lectures/1-constructive-alignmen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enquiries@heacademy.ac.uk" TargetMode="External"/><Relationship Id="rId1" Type="http://schemas.openxmlformats.org/officeDocument/2006/relationships/hyperlink" Target="mailto:enquiries@heacademy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yw\AppData\Roaming\Microsoft\Templates\2017%20Templates\Blank%20Document%20with%20logo%20(external%20us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459C02B59A6E4C99C6D2D12C090461" ma:contentTypeVersion="0" ma:contentTypeDescription="Create a new document." ma:contentTypeScope="" ma:versionID="980882d05bdcf8a2963fae5f0420200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27FDD-FC91-4E50-9DDB-36FB9DB70D9D}">
  <ds:schemaRefs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4C3813E-6281-4962-81E5-90E9B890C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68D9E-56B1-4293-A1FB-BE8922E92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A4E1BB-7154-4E85-B7DA-FAD8CD8A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Document with logo (external use)</Template>
  <TotalTime>8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Higher Education Academy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KathyW</dc:creator>
  <cp:lastModifiedBy>KathyW</cp:lastModifiedBy>
  <cp:revision>4</cp:revision>
  <cp:lastPrinted>2018-03-21T14:15:00Z</cp:lastPrinted>
  <dcterms:created xsi:type="dcterms:W3CDTF">2018-03-23T10:34:00Z</dcterms:created>
  <dcterms:modified xsi:type="dcterms:W3CDTF">2018-03-23T10:42:00Z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0x010100EE459C02B59A6E4C99C6D2D12C090461</vt:lpwstr>
  </property>
</Properties>
</file>